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7216C" w14:textId="034304A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92552A" w:rsidRPr="0092552A">
        <w:rPr>
          <w:bCs/>
          <w:noProof w:val="0"/>
          <w:sz w:val="24"/>
          <w:szCs w:val="24"/>
        </w:rPr>
        <w:t>R2-1702682</w:t>
      </w:r>
    </w:p>
    <w:p w14:paraId="333A1CC7"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76ED18A" w14:textId="77777777" w:rsidR="00CD4C7B" w:rsidRPr="00B266B0" w:rsidRDefault="00CD4C7B" w:rsidP="00CD4C7B">
      <w:pPr>
        <w:pStyle w:val="Header"/>
        <w:rPr>
          <w:bCs/>
          <w:noProof w:val="0"/>
          <w:sz w:val="24"/>
        </w:rPr>
      </w:pPr>
    </w:p>
    <w:p w14:paraId="51696D67" w14:textId="77777777" w:rsidR="00CD4C7B" w:rsidRPr="00B266B0" w:rsidRDefault="00CD4C7B" w:rsidP="00CD4C7B">
      <w:pPr>
        <w:pStyle w:val="Header"/>
        <w:rPr>
          <w:bCs/>
          <w:noProof w:val="0"/>
          <w:sz w:val="24"/>
        </w:rPr>
      </w:pPr>
    </w:p>
    <w:p w14:paraId="5496F33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2506">
        <w:rPr>
          <w:rFonts w:cs="Arial"/>
          <w:b/>
          <w:bCs/>
          <w:sz w:val="24"/>
        </w:rPr>
        <w:t>8.5</w:t>
      </w:r>
    </w:p>
    <w:p w14:paraId="3DFC726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8BE67FD"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4F44">
        <w:rPr>
          <w:rFonts w:ascii="Arial" w:hAnsi="Arial" w:cs="Arial"/>
          <w:b/>
          <w:bCs/>
          <w:sz w:val="24"/>
        </w:rPr>
        <w:t>UE capabilities for eLWA</w:t>
      </w:r>
    </w:p>
    <w:p w14:paraId="5BA804B7"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F2506" w:rsidRPr="00BF2506">
        <w:rPr>
          <w:rFonts w:ascii="Arial" w:hAnsi="Arial" w:cs="Arial"/>
          <w:b/>
          <w:bCs/>
          <w:sz w:val="24"/>
        </w:rPr>
        <w:t xml:space="preserve">LTE_WLAN_aggr-Core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57C9B5F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56F4F6" w14:textId="77777777" w:rsidR="00CD4C7B" w:rsidRPr="006E13D1" w:rsidRDefault="00CD4C7B" w:rsidP="00CD4C7B">
      <w:pPr>
        <w:pStyle w:val="Heading1"/>
      </w:pPr>
      <w:r w:rsidRPr="006E13D1">
        <w:t>1</w:t>
      </w:r>
      <w:r w:rsidRPr="006E13D1">
        <w:tab/>
      </w:r>
      <w:r w:rsidR="0056573F">
        <w:t>Introduction</w:t>
      </w:r>
    </w:p>
    <w:p w14:paraId="53006399" w14:textId="0234EB6D" w:rsidR="00B941CE" w:rsidRDefault="00B941CE" w:rsidP="00CD4C7B">
      <w:r>
        <w:t>The Rel-14 eLWA work item was completed in RAN#75, but as usual with most work items, the question of UE capabilities is still unresolved. So far</w:t>
      </w:r>
      <w:r w:rsidR="0092552A">
        <w:t>,</w:t>
      </w:r>
      <w:r>
        <w:t xml:space="preserve"> the following UE capa</w:t>
      </w:r>
      <w:bookmarkStart w:id="1" w:name="_GoBack"/>
      <w:bookmarkEnd w:id="1"/>
      <w:r>
        <w:t>bilities are captured in RRC:</w:t>
      </w:r>
    </w:p>
    <w:p w14:paraId="50F9C384" w14:textId="77777777" w:rsidR="00B941CE" w:rsidRPr="00A30A96" w:rsidRDefault="00B941CE" w:rsidP="00B941CE">
      <w:pPr>
        <w:pStyle w:val="PL"/>
        <w:shd w:val="clear" w:color="auto" w:fill="E6E6E6"/>
        <w:rPr>
          <w:color w:val="000000"/>
        </w:rPr>
      </w:pPr>
      <w:r w:rsidRPr="00A30A96">
        <w:rPr>
          <w:color w:val="000000"/>
        </w:rPr>
        <w:tab/>
        <w:t>lwa-HO-WithoutWT</w:t>
      </w:r>
      <w:r w:rsidRPr="00D9248B">
        <w:rPr>
          <w:color w:val="000000"/>
        </w:rPr>
        <w:t>-C</w:t>
      </w:r>
      <w:r w:rsidRPr="00A30A96">
        <w:rPr>
          <w:color w:val="000000"/>
        </w:rPr>
        <w:t>hange-r14</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18CE7E1D" w14:textId="77777777" w:rsidR="00B941CE" w:rsidRPr="00A30A96" w:rsidRDefault="00B941CE" w:rsidP="00B941CE">
      <w:pPr>
        <w:pStyle w:val="PL"/>
        <w:shd w:val="clear" w:color="auto" w:fill="E6E6E6"/>
        <w:rPr>
          <w:color w:val="000000"/>
        </w:rPr>
      </w:pPr>
      <w:r w:rsidRPr="00A30A96">
        <w:rPr>
          <w:color w:val="000000"/>
        </w:rPr>
        <w:tab/>
        <w:t>lwa-UL-r14</w:t>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44C8EC3C" w14:textId="77777777" w:rsidR="00B941CE" w:rsidRDefault="00B941CE" w:rsidP="00B941CE">
      <w:pPr>
        <w:pStyle w:val="PL"/>
        <w:shd w:val="clear" w:color="auto" w:fill="E6E6E6"/>
        <w:rPr>
          <w:color w:val="000000"/>
        </w:rPr>
      </w:pPr>
      <w:r w:rsidRPr="00A30A96">
        <w:rPr>
          <w:color w:val="000000"/>
        </w:rPr>
        <w:tab/>
        <w:t xml:space="preserve">wlan-PeriodicMeas-r14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p>
    <w:p w14:paraId="6B1BA17F" w14:textId="77777777" w:rsidR="00B941CE" w:rsidRPr="00A30A96" w:rsidRDefault="00B941CE" w:rsidP="00B941CE">
      <w:pPr>
        <w:pStyle w:val="PL"/>
        <w:shd w:val="clear" w:color="auto" w:fill="E6E6E6"/>
        <w:rPr>
          <w:color w:val="000000"/>
        </w:rPr>
      </w:pPr>
      <w:r w:rsidRPr="00A30A96">
        <w:rPr>
          <w:color w:val="000000"/>
        </w:rPr>
        <w:tab/>
        <w:t>wlan-</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r>
        <w:rPr>
          <w:color w:val="000000"/>
        </w:rPr>
        <w:t>INTEGER (1..2048)</w:t>
      </w:r>
      <w:r>
        <w:rPr>
          <w:color w:val="000000"/>
        </w:rPr>
        <w:tab/>
      </w:r>
      <w:r w:rsidRPr="00A30A96">
        <w:rPr>
          <w:color w:val="000000"/>
        </w:rPr>
        <w:tab/>
      </w:r>
      <w:r w:rsidRPr="00A30A96">
        <w:rPr>
          <w:color w:val="000000"/>
        </w:rPr>
        <w:tab/>
        <w:t>OPTIONAL</w:t>
      </w:r>
    </w:p>
    <w:p w14:paraId="1E0F6DF7" w14:textId="77777777" w:rsidR="00B941CE" w:rsidRDefault="00B941CE" w:rsidP="00CD4C7B"/>
    <w:p w14:paraId="50FA54B4" w14:textId="77777777" w:rsidR="00CD4C7B" w:rsidRPr="006E13D1" w:rsidRDefault="00B941CE" w:rsidP="00CD4C7B">
      <w:r>
        <w:t>The supported WLAN data rate granularity was also discussed but resolved, so currently it is only a placeholder. Further, during the email discussion 97#03 the question on “unknown WLAN reporting” was raised but eventually not resolved. In this contribution, we discuss the capability indications for Rel-14 WLAN features and how to finalize those for Rel-14.</w:t>
      </w:r>
    </w:p>
    <w:p w14:paraId="2E904B2B" w14:textId="77777777" w:rsidR="00CD4C7B" w:rsidRPr="006E13D1" w:rsidRDefault="00CD4C7B" w:rsidP="00CD4C7B">
      <w:pPr>
        <w:pStyle w:val="Heading1"/>
      </w:pPr>
      <w:r w:rsidRPr="006E13D1">
        <w:t>2</w:t>
      </w:r>
      <w:r w:rsidRPr="006E13D1">
        <w:tab/>
      </w:r>
      <w:r w:rsidR="00B941CE">
        <w:t>Rel-14 capabilities for LWA</w:t>
      </w:r>
      <w:r w:rsidRPr="006E13D1">
        <w:t xml:space="preserve"> </w:t>
      </w:r>
    </w:p>
    <w:p w14:paraId="70A078ED" w14:textId="77777777" w:rsidR="00CD4C7B" w:rsidRPr="006E13D1" w:rsidRDefault="00B941CE" w:rsidP="00CD4C7B">
      <w:pPr>
        <w:pStyle w:val="Heading2"/>
      </w:pPr>
      <w:r>
        <w:t>2</w:t>
      </w:r>
      <w:r w:rsidR="00CD4C7B" w:rsidRPr="006E13D1">
        <w:t>.1</w:t>
      </w:r>
      <w:r w:rsidR="00CD4C7B" w:rsidRPr="006E13D1">
        <w:tab/>
      </w:r>
      <w:r w:rsidR="00936564">
        <w:t>Supported WLAN data rate</w:t>
      </w:r>
    </w:p>
    <w:p w14:paraId="574C00CD" w14:textId="77777777" w:rsidR="000F0C28" w:rsidRDefault="000F0C28" w:rsidP="00CD4C7B">
      <w:r>
        <w:t>The supported WLAN data rate has a value range of 1-2048*10 Mbps, and is currently described as follows:</w:t>
      </w:r>
    </w:p>
    <w:p w14:paraId="19C7971C" w14:textId="77777777" w:rsidR="000F0C28" w:rsidRDefault="000F0C28" w:rsidP="000F0C28">
      <w:pPr>
        <w:pStyle w:val="TAL"/>
        <w:ind w:left="284"/>
        <w:rPr>
          <w:color w:val="000000"/>
        </w:rPr>
      </w:pPr>
      <w:r w:rsidRPr="0013703F">
        <w:rPr>
          <w:b/>
          <w:i/>
          <w:lang w:eastAsia="en-GB"/>
        </w:rPr>
        <w:t>wlan-SupportedDataRate</w:t>
      </w:r>
    </w:p>
    <w:p w14:paraId="18FCD076" w14:textId="77777777" w:rsidR="000F0C28" w:rsidRDefault="000F0C28" w:rsidP="000F0C28">
      <w:pPr>
        <w:ind w:left="284"/>
      </w:pPr>
      <w:r w:rsidRPr="00F60ABF">
        <w:rPr>
          <w:lang w:eastAsia="en-GB"/>
        </w:rPr>
        <w:t>Indicates the</w:t>
      </w:r>
      <w:r>
        <w:rPr>
          <w:lang w:eastAsia="en-GB"/>
        </w:rPr>
        <w:t xml:space="preserve"> maximum WLAN data rate supported by the</w:t>
      </w:r>
      <w:r w:rsidRPr="00F60ABF">
        <w:rPr>
          <w:lang w:eastAsia="en-GB"/>
        </w:rPr>
        <w:t xml:space="preserve"> UE</w:t>
      </w:r>
      <w:r>
        <w:rPr>
          <w:lang w:eastAsia="en-GB"/>
        </w:rPr>
        <w:t xml:space="preserve"> over all LWA bearers</w:t>
      </w:r>
      <w:r w:rsidRPr="00F60ABF">
        <w:rPr>
          <w:lang w:eastAsia="en-GB"/>
        </w:rPr>
        <w:t>.</w:t>
      </w:r>
      <w:r>
        <w:rPr>
          <w:lang w:eastAsia="en-GB"/>
        </w:rPr>
        <w:t xml:space="preserve"> Actual value of supported data rate is field value * 10 Mbps (i.e., value 1 corresponds to 10 Mbps, value 2 corresponds to 20 Mbps and so on).</w:t>
      </w:r>
    </w:p>
    <w:p w14:paraId="35D5F6B1" w14:textId="77777777" w:rsidR="00060F4F" w:rsidRDefault="000F0C28" w:rsidP="00CD4C7B">
      <w:r>
        <w:t>Size-wise, the current UE capability takes 12 bits to use, with minimum value of 10 Mbps (which is close</w:t>
      </w:r>
      <w:r w:rsidR="005F35D7">
        <w:t xml:space="preserve"> to 802.11b maximum data rate) </w:t>
      </w:r>
      <w:r>
        <w:t xml:space="preserve">and </w:t>
      </w:r>
      <w:r w:rsidR="005F35D7">
        <w:t xml:space="preserve">maximum </w:t>
      </w:r>
      <w:r>
        <w:t xml:space="preserve">value of ~20 Gbps (which is close to 802.11ad maximum data rate). </w:t>
      </w:r>
      <w:r w:rsidR="005F35D7">
        <w:t xml:space="preserve">However, </w:t>
      </w:r>
      <w:r w:rsidR="00060F4F">
        <w:t>we would note the following:</w:t>
      </w:r>
    </w:p>
    <w:p w14:paraId="6C65A423" w14:textId="77777777" w:rsidR="00060F4F" w:rsidRDefault="00060F4F" w:rsidP="00060F4F">
      <w:pPr>
        <w:pStyle w:val="ListParagraph"/>
        <w:numPr>
          <w:ilvl w:val="0"/>
          <w:numId w:val="5"/>
        </w:numPr>
      </w:pPr>
      <w:r>
        <w:t>The 10 Mbps granularity at the small values seems unnecessary – 802.11g allows for ~50 Mbps data rate, and 802.11n allows for ~300 Mbps data rate</w:t>
      </w:r>
    </w:p>
    <w:p w14:paraId="1256C9A1" w14:textId="77777777" w:rsidR="000F0C28" w:rsidRDefault="00060F4F" w:rsidP="00060F4F">
      <w:pPr>
        <w:pStyle w:val="ListParagraph"/>
        <w:numPr>
          <w:ilvl w:val="0"/>
          <w:numId w:val="5"/>
        </w:numPr>
      </w:pPr>
      <w:r>
        <w:t>T</w:t>
      </w:r>
      <w:r w:rsidR="005F35D7">
        <w:t xml:space="preserve">he data rates of 802.11ay and 802.11ax may be even higher than </w:t>
      </w:r>
      <w:r>
        <w:t>the maximum of 20 Gbps</w:t>
      </w:r>
      <w:r w:rsidR="005F35D7">
        <w:t>, so the maximum value may not be future-proof.</w:t>
      </w:r>
    </w:p>
    <w:p w14:paraId="2681E328" w14:textId="77777777" w:rsidR="00C10957" w:rsidRDefault="00C10957" w:rsidP="00060F4F">
      <w:pPr>
        <w:pStyle w:val="ListParagraph"/>
        <w:numPr>
          <w:ilvl w:val="0"/>
          <w:numId w:val="5"/>
        </w:numPr>
      </w:pPr>
      <w:r>
        <w:t xml:space="preserve">The data rate is applicable at least to LWA usage, but could be also relevant to LWIP </w:t>
      </w:r>
    </w:p>
    <w:p w14:paraId="5FF43BD0" w14:textId="77777777" w:rsidR="00BB4351" w:rsidRDefault="000F0C28" w:rsidP="00CD4C7B">
      <w:r w:rsidRPr="00497FC6">
        <w:rPr>
          <w:b/>
        </w:rPr>
        <w:t>Observation 1:</w:t>
      </w:r>
      <w:r>
        <w:t xml:space="preserve"> </w:t>
      </w:r>
      <w:r w:rsidR="005F35D7">
        <w:t xml:space="preserve">The </w:t>
      </w:r>
      <w:r w:rsidR="00060F4F">
        <w:t xml:space="preserve">granularity </w:t>
      </w:r>
      <w:r w:rsidR="005F35D7">
        <w:t>for supported WLAN data rate</w:t>
      </w:r>
      <w:r w:rsidR="00060F4F">
        <w:t xml:space="preserve"> is </w:t>
      </w:r>
      <w:r w:rsidR="00497FC6">
        <w:t>unnecessary high for small data rates, and unnecessarily low for large data rates.</w:t>
      </w:r>
    </w:p>
    <w:p w14:paraId="37A782F0" w14:textId="77777777" w:rsidR="00C10957" w:rsidRDefault="00C10957" w:rsidP="00CD4C7B">
      <w:r w:rsidRPr="00C10957">
        <w:rPr>
          <w:b/>
        </w:rPr>
        <w:t>Observation 2:</w:t>
      </w:r>
      <w:r>
        <w:t xml:space="preserve"> The supported WLAN data rate could apply to both LWA and LWIP.</w:t>
      </w:r>
    </w:p>
    <w:p w14:paraId="30570C00" w14:textId="77777777" w:rsidR="00060F4F" w:rsidRDefault="00060F4F" w:rsidP="00CD4C7B">
      <w:r>
        <w:t>One simple way to remedy this would be to have different granularity for the higher and lower data rates. This could be accomplished via e.g. CHOICE in the capability structure, and different granularity for</w:t>
      </w:r>
      <w:r w:rsidR="00497FC6">
        <w:t xml:space="preserve"> small and large data rates</w:t>
      </w:r>
      <w:r>
        <w:t>:</w:t>
      </w:r>
    </w:p>
    <w:p w14:paraId="16743B89" w14:textId="77777777" w:rsidR="00060F4F" w:rsidRDefault="00C10957" w:rsidP="00060F4F">
      <w:pPr>
        <w:pStyle w:val="PL"/>
        <w:shd w:val="clear" w:color="auto" w:fill="E6E6E6"/>
        <w:rPr>
          <w:color w:val="000000"/>
        </w:rPr>
      </w:pPr>
      <w:r>
        <w:rPr>
          <w:color w:val="000000"/>
        </w:rPr>
        <w:t>w</w:t>
      </w:r>
      <w:r w:rsidR="000645C5">
        <w:rPr>
          <w:color w:val="000000"/>
        </w:rPr>
        <w:t>l</w:t>
      </w:r>
      <w:r>
        <w:rPr>
          <w:color w:val="000000"/>
        </w:rPr>
        <w:t>a</w:t>
      </w:r>
      <w:r w:rsidR="000645C5">
        <w:rPr>
          <w:color w:val="000000"/>
        </w:rPr>
        <w:t>n</w:t>
      </w:r>
      <w:r w:rsidR="00060F4F" w:rsidRPr="00A30A96">
        <w:rPr>
          <w:color w:val="000000"/>
        </w:rPr>
        <w:t>-</w:t>
      </w:r>
      <w:r w:rsidR="00060F4F">
        <w:rPr>
          <w:color w:val="000000"/>
        </w:rPr>
        <w:t>SupportedDataRate</w:t>
      </w:r>
      <w:r w:rsidR="00060F4F" w:rsidRPr="00A30A96">
        <w:rPr>
          <w:color w:val="000000"/>
        </w:rPr>
        <w:t xml:space="preserve">-r14 </w:t>
      </w:r>
      <w:r w:rsidR="00060F4F" w:rsidRPr="00A30A96">
        <w:rPr>
          <w:color w:val="000000"/>
        </w:rPr>
        <w:tab/>
      </w:r>
      <w:r w:rsidR="00060F4F" w:rsidRPr="00A30A96">
        <w:rPr>
          <w:color w:val="000000"/>
        </w:rPr>
        <w:tab/>
      </w:r>
      <w:r w:rsidR="00060F4F" w:rsidRPr="00A30A96">
        <w:rPr>
          <w:color w:val="000000"/>
        </w:rPr>
        <w:tab/>
      </w:r>
      <w:r w:rsidR="00060F4F">
        <w:rPr>
          <w:color w:val="000000"/>
        </w:rPr>
        <w:t>CHOICE {</w:t>
      </w:r>
    </w:p>
    <w:p w14:paraId="041CC0F4" w14:textId="7AA8D059" w:rsidR="00060F4F" w:rsidRDefault="008B69F9" w:rsidP="00060F4F">
      <w:pPr>
        <w:pStyle w:val="PL"/>
        <w:shd w:val="clear" w:color="auto" w:fill="E6E6E6"/>
        <w:rPr>
          <w:color w:val="000000"/>
        </w:rPr>
      </w:pPr>
      <w:r>
        <w:rPr>
          <w:color w:val="000000"/>
        </w:rPr>
        <w:tab/>
      </w:r>
      <w:r w:rsidR="0092552A">
        <w:rPr>
          <w:color w:val="000000"/>
        </w:rPr>
        <w:t>subOneGbps</w:t>
      </w:r>
      <w:r w:rsidR="000645C5">
        <w:rPr>
          <w:color w:val="000000"/>
        </w:rPr>
        <w:t>-r14</w:t>
      </w:r>
      <w:r>
        <w:rPr>
          <w:color w:val="000000"/>
        </w:rPr>
        <w:tab/>
      </w:r>
      <w:r>
        <w:rPr>
          <w:color w:val="000000"/>
        </w:rPr>
        <w:tab/>
      </w:r>
      <w:r>
        <w:rPr>
          <w:color w:val="000000"/>
        </w:rPr>
        <w:tab/>
        <w:t>INTEGER (1..1</w:t>
      </w:r>
      <w:r w:rsidR="0092552A">
        <w:rPr>
          <w:color w:val="000000"/>
        </w:rPr>
        <w:t>00</w:t>
      </w:r>
      <w:r w:rsidR="00060F4F">
        <w:rPr>
          <w:color w:val="000000"/>
        </w:rPr>
        <w:t>),</w:t>
      </w:r>
    </w:p>
    <w:p w14:paraId="5E22FD5F" w14:textId="08B7E1ED" w:rsidR="00060F4F" w:rsidRDefault="008B69F9" w:rsidP="00060F4F">
      <w:pPr>
        <w:pStyle w:val="PL"/>
        <w:shd w:val="clear" w:color="auto" w:fill="E6E6E6"/>
        <w:rPr>
          <w:color w:val="000000"/>
        </w:rPr>
      </w:pPr>
      <w:r>
        <w:rPr>
          <w:color w:val="000000"/>
        </w:rPr>
        <w:tab/>
      </w:r>
      <w:r w:rsidR="0092552A">
        <w:rPr>
          <w:color w:val="000000"/>
        </w:rPr>
        <w:t>overOneGbps</w:t>
      </w:r>
      <w:r w:rsidR="000645C5">
        <w:rPr>
          <w:color w:val="000000"/>
        </w:rPr>
        <w:t>-r14</w:t>
      </w:r>
      <w:r>
        <w:rPr>
          <w:color w:val="000000"/>
        </w:rPr>
        <w:tab/>
      </w:r>
      <w:r>
        <w:rPr>
          <w:color w:val="000000"/>
        </w:rPr>
        <w:tab/>
      </w:r>
      <w:r>
        <w:rPr>
          <w:color w:val="000000"/>
        </w:rPr>
        <w:tab/>
        <w:t>INTEGER (1..128</w:t>
      </w:r>
      <w:r w:rsidR="000645C5">
        <w:rPr>
          <w:color w:val="000000"/>
        </w:rPr>
        <w:t>)</w:t>
      </w:r>
    </w:p>
    <w:p w14:paraId="7F5F1035" w14:textId="77777777" w:rsidR="00060F4F" w:rsidRPr="00A30A96" w:rsidRDefault="00060F4F" w:rsidP="00060F4F">
      <w:pPr>
        <w:pStyle w:val="PL"/>
        <w:shd w:val="clear" w:color="auto" w:fill="E6E6E6"/>
        <w:rPr>
          <w:color w:val="000000"/>
        </w:rPr>
      </w:pPr>
      <w:r>
        <w:rPr>
          <w:color w:val="000000"/>
        </w:rPr>
        <w:t>}</w:t>
      </w:r>
    </w:p>
    <w:p w14:paraId="7CFDB444" w14:textId="77777777" w:rsidR="00060F4F" w:rsidRDefault="00060F4F" w:rsidP="00CD4C7B"/>
    <w:p w14:paraId="2BF98E03" w14:textId="77777777" w:rsidR="00497FC6" w:rsidRDefault="00497FC6" w:rsidP="00CD4C7B">
      <w:r>
        <w:t>Then, the granularity for lowEnd could still be 10 Mbps, while the granularity for highEnd could be e.g. 1 Gbps (which would likely be future-proof for quite some time, as the largest value would be 128 Gbps).</w:t>
      </w:r>
    </w:p>
    <w:p w14:paraId="1FC9E5EE" w14:textId="2E7E869D" w:rsidR="00497FC6" w:rsidRDefault="00497FC6" w:rsidP="00CD4C7B">
      <w:r>
        <w:t xml:space="preserve">Alternatively, the same could be accomplished by having the indicator and the </w:t>
      </w:r>
      <w:r w:rsidR="00925592">
        <w:t>multiplier</w:t>
      </w:r>
      <w:r>
        <w:t xml:space="preserve"> signalled separately, e.g. like this:</w:t>
      </w:r>
    </w:p>
    <w:p w14:paraId="1F8690F6" w14:textId="77777777" w:rsidR="000645C5" w:rsidRDefault="000645C5" w:rsidP="000645C5">
      <w:pPr>
        <w:pStyle w:val="PL"/>
        <w:shd w:val="clear" w:color="auto" w:fill="E6E6E6"/>
        <w:rPr>
          <w:color w:val="000000"/>
        </w:rPr>
      </w:pPr>
      <w:r>
        <w:rPr>
          <w:color w:val="000000"/>
        </w:rPr>
        <w:t>wlan</w:t>
      </w:r>
      <w:r w:rsidRPr="00A30A96">
        <w:rPr>
          <w:color w:val="000000"/>
        </w:rPr>
        <w:t>-</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r>
        <w:rPr>
          <w:color w:val="000000"/>
        </w:rPr>
        <w:t>CHOICE {</w:t>
      </w:r>
    </w:p>
    <w:p w14:paraId="0873FB5F" w14:textId="77777777" w:rsidR="000645C5" w:rsidRDefault="000645C5" w:rsidP="000645C5">
      <w:pPr>
        <w:pStyle w:val="PL"/>
        <w:shd w:val="clear" w:color="auto" w:fill="E6E6E6"/>
        <w:rPr>
          <w:color w:val="000000"/>
        </w:rPr>
      </w:pPr>
      <w:r>
        <w:rPr>
          <w:color w:val="000000"/>
        </w:rPr>
        <w:tab/>
        <w:t>dataRate-r14</w:t>
      </w:r>
      <w:r>
        <w:rPr>
          <w:color w:val="000000"/>
        </w:rPr>
        <w:tab/>
      </w:r>
      <w:r>
        <w:rPr>
          <w:color w:val="000000"/>
        </w:rPr>
        <w:tab/>
      </w:r>
      <w:r>
        <w:rPr>
          <w:color w:val="000000"/>
        </w:rPr>
        <w:tab/>
        <w:t>INTEGER (1..128),</w:t>
      </w:r>
    </w:p>
    <w:p w14:paraId="647F225B" w14:textId="77777777" w:rsidR="000645C5" w:rsidRDefault="000645C5" w:rsidP="000645C5">
      <w:pPr>
        <w:pStyle w:val="PL"/>
        <w:shd w:val="clear" w:color="auto" w:fill="E6E6E6"/>
        <w:rPr>
          <w:color w:val="000000"/>
        </w:rPr>
      </w:pPr>
      <w:r>
        <w:rPr>
          <w:color w:val="000000"/>
        </w:rPr>
        <w:tab/>
        <w:t>multiplier-r14</w:t>
      </w:r>
      <w:r>
        <w:rPr>
          <w:color w:val="000000"/>
        </w:rPr>
        <w:tab/>
      </w:r>
      <w:r>
        <w:rPr>
          <w:color w:val="000000"/>
        </w:rPr>
        <w:tab/>
      </w:r>
      <w:r>
        <w:rPr>
          <w:color w:val="000000"/>
        </w:rPr>
        <w:tab/>
        <w:t>ENUMERATED {tenMbps, oneGbps}</w:t>
      </w:r>
    </w:p>
    <w:p w14:paraId="7C55FBC2" w14:textId="77777777" w:rsidR="000645C5" w:rsidRPr="00A30A96" w:rsidRDefault="000645C5" w:rsidP="000645C5">
      <w:pPr>
        <w:pStyle w:val="PL"/>
        <w:shd w:val="clear" w:color="auto" w:fill="E6E6E6"/>
        <w:rPr>
          <w:color w:val="000000"/>
        </w:rPr>
      </w:pPr>
      <w:r>
        <w:rPr>
          <w:color w:val="000000"/>
        </w:rPr>
        <w:t>}</w:t>
      </w:r>
    </w:p>
    <w:p w14:paraId="1960A035" w14:textId="77777777" w:rsidR="00925592" w:rsidRDefault="00925592" w:rsidP="00CD4C7B"/>
    <w:p w14:paraId="09A8479A" w14:textId="5A8AC0EA" w:rsidR="00497FC6" w:rsidRDefault="00925592" w:rsidP="00CD4C7B">
      <w:r>
        <w:t>Combining these together, we could have a simpler field as shown below:</w:t>
      </w:r>
    </w:p>
    <w:p w14:paraId="206973B8" w14:textId="77777777" w:rsidR="00925592" w:rsidRDefault="00925592" w:rsidP="00925592">
      <w:pPr>
        <w:pStyle w:val="PL"/>
        <w:shd w:val="clear" w:color="auto" w:fill="E6E6E6"/>
        <w:rPr>
          <w:color w:val="000000"/>
        </w:rPr>
      </w:pPr>
      <w:r>
        <w:rPr>
          <w:color w:val="000000"/>
        </w:rPr>
        <w:t>wlan</w:t>
      </w:r>
      <w:r w:rsidRPr="00A30A96">
        <w:rPr>
          <w:color w:val="000000"/>
        </w:rPr>
        <w:t>-</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r>
        <w:rPr>
          <w:color w:val="000000"/>
        </w:rPr>
        <w:t>CHOICE {</w:t>
      </w:r>
    </w:p>
    <w:p w14:paraId="08890C93" w14:textId="7E0037CB" w:rsidR="00925592" w:rsidRDefault="00925592" w:rsidP="00925592">
      <w:pPr>
        <w:pStyle w:val="PL"/>
        <w:shd w:val="clear" w:color="auto" w:fill="E6E6E6"/>
        <w:rPr>
          <w:color w:val="000000"/>
        </w:rPr>
      </w:pPr>
      <w:r>
        <w:rPr>
          <w:color w:val="000000"/>
        </w:rPr>
        <w:tab/>
        <w:t>tenMbpsMultiplier-r14</w:t>
      </w:r>
      <w:r>
        <w:rPr>
          <w:color w:val="000000"/>
        </w:rPr>
        <w:tab/>
      </w:r>
      <w:r>
        <w:rPr>
          <w:color w:val="000000"/>
        </w:rPr>
        <w:tab/>
      </w:r>
      <w:r>
        <w:rPr>
          <w:color w:val="000000"/>
        </w:rPr>
        <w:tab/>
        <w:t>INTEGER (1..128),</w:t>
      </w:r>
    </w:p>
    <w:p w14:paraId="0CB415C2" w14:textId="75F43C6D" w:rsidR="00925592" w:rsidRDefault="00925592" w:rsidP="00925592">
      <w:pPr>
        <w:pStyle w:val="PL"/>
        <w:shd w:val="clear" w:color="auto" w:fill="E6E6E6"/>
        <w:rPr>
          <w:color w:val="000000"/>
        </w:rPr>
      </w:pPr>
      <w:r>
        <w:rPr>
          <w:color w:val="000000"/>
        </w:rPr>
        <w:tab/>
        <w:t>oneGbpsMultiplier-r14</w:t>
      </w:r>
      <w:r>
        <w:rPr>
          <w:color w:val="000000"/>
        </w:rPr>
        <w:tab/>
      </w:r>
      <w:r>
        <w:rPr>
          <w:color w:val="000000"/>
        </w:rPr>
        <w:tab/>
      </w:r>
      <w:r>
        <w:rPr>
          <w:color w:val="000000"/>
        </w:rPr>
        <w:tab/>
        <w:t>INTEGER (1..128)</w:t>
      </w:r>
    </w:p>
    <w:p w14:paraId="73B36959" w14:textId="77777777" w:rsidR="00925592" w:rsidRPr="00A30A96" w:rsidRDefault="00925592" w:rsidP="00925592">
      <w:pPr>
        <w:pStyle w:val="PL"/>
        <w:shd w:val="clear" w:color="auto" w:fill="E6E6E6"/>
        <w:rPr>
          <w:color w:val="000000"/>
        </w:rPr>
      </w:pPr>
      <w:r>
        <w:rPr>
          <w:color w:val="000000"/>
        </w:rPr>
        <w:t>}</w:t>
      </w:r>
    </w:p>
    <w:p w14:paraId="1817A78E" w14:textId="77777777" w:rsidR="00925592" w:rsidRDefault="00925592" w:rsidP="00CD4C7B"/>
    <w:p w14:paraId="17CF97D2" w14:textId="46FEFD6A" w:rsidR="000645C5" w:rsidRDefault="000645C5" w:rsidP="00CD4C7B">
      <w:r>
        <w:t xml:space="preserve">Given the simplicity of the latter option, we have a preference for </w:t>
      </w:r>
      <w:r w:rsidR="00925592">
        <w:t>the combined option as shown above</w:t>
      </w:r>
      <w:r>
        <w:t>.</w:t>
      </w:r>
    </w:p>
    <w:p w14:paraId="12000199" w14:textId="375F7DF8" w:rsidR="00BB4351" w:rsidRDefault="000645C5" w:rsidP="00CD4C7B">
      <w:r w:rsidRPr="000645C5">
        <w:rPr>
          <w:b/>
        </w:rPr>
        <w:t>Proposal 1:</w:t>
      </w:r>
      <w:r>
        <w:t xml:space="preserve"> Adopt WLAN data rate indication according to </w:t>
      </w:r>
      <w:r w:rsidR="00BF79AB">
        <w:t>“</w:t>
      </w:r>
      <w:r>
        <w:t xml:space="preserve">datarate * </w:t>
      </w:r>
      <w:r w:rsidR="00F16A2F">
        <w:t>multiplier</w:t>
      </w:r>
      <w:r w:rsidR="00BF79AB">
        <w:t>”</w:t>
      </w:r>
      <w:r w:rsidR="00925592">
        <w:t>, where the multiplier can be 10 Mbps or 1 Gbps</w:t>
      </w:r>
      <w:r>
        <w:t>.</w:t>
      </w:r>
    </w:p>
    <w:p w14:paraId="254A07CD" w14:textId="77777777" w:rsidR="00CD4C7B" w:rsidRPr="006E13D1" w:rsidRDefault="00B941CE" w:rsidP="00CD4C7B">
      <w:pPr>
        <w:pStyle w:val="Heading2"/>
      </w:pPr>
      <w:r>
        <w:t>2</w:t>
      </w:r>
      <w:r w:rsidR="00CD4C7B" w:rsidRPr="006E13D1">
        <w:t>.2</w:t>
      </w:r>
      <w:r w:rsidR="00CD4C7B" w:rsidRPr="006E13D1">
        <w:tab/>
      </w:r>
      <w:r w:rsidR="00936564">
        <w:t>Unknown WLAN reporting</w:t>
      </w:r>
    </w:p>
    <w:p w14:paraId="241A0650" w14:textId="77777777" w:rsidR="00CD4C7B" w:rsidRDefault="00936564" w:rsidP="00936564">
      <w:r>
        <w:t xml:space="preserve">During the email discussion 97#03, it was discussed whether a capability bit would be needed for the </w:t>
      </w:r>
      <w:r w:rsidR="00C81AC1">
        <w:t>unknown WLAN reporting. Originally it was proposed to be conditionally mandatory for any Rel-14 UE supporting WLAN measurements since the feature only relates to the WLAN measurement capabilities, not directly to LWAL/LWIP/RCLWI operation.</w:t>
      </w:r>
      <w:r w:rsidR="002C4376">
        <w:t xml:space="preserve"> C</w:t>
      </w:r>
      <w:r w:rsidR="00C81AC1">
        <w:t xml:space="preserve">oncerns were raised </w:t>
      </w:r>
      <w:r w:rsidR="002C4376">
        <w:t xml:space="preserve">that this would unnecessarily tie UE support to support of other Rel-14 features. However, </w:t>
      </w:r>
      <w:r w:rsidR="00930131">
        <w:t>since the capability would only be conditionally mandatory, it would only apply for Rel-14 UEs supporting WLAN measurements. Still, a capability was agreed considering IOT as well, but was not yet captured in the RRC CR. Capturing the new capability would be a simple matter, and we propose to do it like this:</w:t>
      </w:r>
    </w:p>
    <w:p w14:paraId="1570DF71" w14:textId="77777777" w:rsidR="00930131" w:rsidRDefault="00930131" w:rsidP="00930131">
      <w:pPr>
        <w:pStyle w:val="PL"/>
        <w:shd w:val="clear" w:color="auto" w:fill="E6E6E6"/>
        <w:rPr>
          <w:color w:val="000000"/>
        </w:rPr>
      </w:pPr>
      <w:r w:rsidRPr="00A30A96">
        <w:rPr>
          <w:color w:val="000000"/>
        </w:rPr>
        <w:tab/>
        <w:t>wlan-</w:t>
      </w:r>
      <w:r>
        <w:rPr>
          <w:color w:val="000000"/>
        </w:rPr>
        <w:t>ReportAnyWLAN</w:t>
      </w:r>
      <w:r w:rsidRPr="00A30A96">
        <w:rPr>
          <w:color w:val="000000"/>
        </w:rPr>
        <w:t xml:space="preserve">-r14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2638A441" w14:textId="77777777" w:rsidR="00930131" w:rsidRDefault="00930131" w:rsidP="00936564"/>
    <w:p w14:paraId="66021FE9" w14:textId="77777777" w:rsidR="00930131" w:rsidRDefault="00930131" w:rsidP="00936564">
      <w:r w:rsidRPr="00930131">
        <w:rPr>
          <w:b/>
        </w:rPr>
        <w:t xml:space="preserve">Proposal </w:t>
      </w:r>
      <w:r w:rsidR="000645C5">
        <w:rPr>
          <w:b/>
        </w:rPr>
        <w:t>2</w:t>
      </w:r>
      <w:r w:rsidRPr="00930131">
        <w:rPr>
          <w:b/>
        </w:rPr>
        <w:t>:</w:t>
      </w:r>
      <w:r>
        <w:t xml:space="preserve"> Capture a capability for reporting of “any WLAN” in RRC.</w:t>
      </w:r>
    </w:p>
    <w:p w14:paraId="7A8F26BA" w14:textId="77777777" w:rsidR="00930131" w:rsidRDefault="00930131" w:rsidP="00936564"/>
    <w:p w14:paraId="60CD9BCA" w14:textId="77777777" w:rsidR="00C10957" w:rsidRPr="006E13D1" w:rsidRDefault="00C10957" w:rsidP="00C10957">
      <w:pPr>
        <w:pStyle w:val="Heading2"/>
      </w:pPr>
      <w:r>
        <w:t>2.3</w:t>
      </w:r>
      <w:r w:rsidRPr="006E13D1">
        <w:tab/>
      </w:r>
      <w:r>
        <w:t xml:space="preserve">Capability for UE retaining two PDCP keys </w:t>
      </w:r>
    </w:p>
    <w:p w14:paraId="4ADE75B7" w14:textId="77777777" w:rsidR="00C10957" w:rsidRDefault="00C10957" w:rsidP="00C10957">
      <w:r>
        <w:t>During the work on HO enhancements, it has been discussed that some UEs might support retaining both the source and target eNB PDCP keys during the handover. This would allow eNB to know whether UEs would ever drop the packets, and could therefore allow less data interruption during the handover. To account for such UEs, a capability should be introduced. This would also be a very simple capability indication, e.g. like this:</w:t>
      </w:r>
    </w:p>
    <w:p w14:paraId="5356C572" w14:textId="77777777" w:rsidR="00C10957" w:rsidRDefault="00C10957" w:rsidP="00C10957">
      <w:pPr>
        <w:pStyle w:val="PL"/>
        <w:shd w:val="clear" w:color="auto" w:fill="E6E6E6"/>
        <w:rPr>
          <w:color w:val="000000"/>
        </w:rPr>
      </w:pPr>
      <w:r w:rsidRPr="00A30A96">
        <w:rPr>
          <w:color w:val="000000"/>
        </w:rPr>
        <w:tab/>
      </w:r>
      <w:r>
        <w:rPr>
          <w:color w:val="000000"/>
        </w:rPr>
        <w:t>lwa</w:t>
      </w:r>
      <w:r w:rsidRPr="00A30A96">
        <w:rPr>
          <w:color w:val="000000"/>
        </w:rPr>
        <w:t>-</w:t>
      </w:r>
      <w:r>
        <w:rPr>
          <w:color w:val="000000"/>
        </w:rPr>
        <w:t>RetainSourceKeys</w:t>
      </w:r>
      <w:r w:rsidRPr="00A30A96">
        <w:rPr>
          <w:color w:val="000000"/>
        </w:rPr>
        <w:t xml:space="preserve">-r14 </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42E189B2" w14:textId="77777777" w:rsidR="00C10957" w:rsidRDefault="00C10957" w:rsidP="00C10957"/>
    <w:p w14:paraId="616C3EFD" w14:textId="77777777" w:rsidR="00C10957" w:rsidRDefault="008F6C48" w:rsidP="00C10957">
      <w:r>
        <w:t>We also note that obviously this capability only makes sense if the UE supports the HO without WT change, so any UE indicating support for this capability should also indicate support for the HO without WT change (but not vice versa).</w:t>
      </w:r>
    </w:p>
    <w:p w14:paraId="10B95B23" w14:textId="77777777" w:rsidR="008F6C48" w:rsidRDefault="008F6C48" w:rsidP="00C10957">
      <w:r>
        <w:rPr>
          <w:b/>
        </w:rPr>
        <w:t>Proposal 3</w:t>
      </w:r>
      <w:r w:rsidRPr="008F6C48">
        <w:rPr>
          <w:b/>
        </w:rPr>
        <w:t>:</w:t>
      </w:r>
      <w:r>
        <w:t xml:space="preserve"> UE indicating support for retaining two keys during HO with LWA shall always indicate support for HO without WT change.</w:t>
      </w:r>
    </w:p>
    <w:p w14:paraId="31E9FE6B" w14:textId="77777777" w:rsidR="008F6C48" w:rsidRDefault="008F6C48" w:rsidP="008F6C48">
      <w:r w:rsidRPr="00C10957">
        <w:rPr>
          <w:b/>
        </w:rPr>
        <w:t xml:space="preserve">Proposal </w:t>
      </w:r>
      <w:r>
        <w:rPr>
          <w:b/>
        </w:rPr>
        <w:t>4</w:t>
      </w:r>
      <w:r w:rsidRPr="00C10957">
        <w:rPr>
          <w:b/>
        </w:rPr>
        <w:t>:</w:t>
      </w:r>
      <w:r>
        <w:t xml:space="preserve"> Capture a capability for indicating that UE supports retaining two keys during HO with LWA.</w:t>
      </w:r>
    </w:p>
    <w:p w14:paraId="78D22B41" w14:textId="77777777" w:rsidR="008F6C48" w:rsidRPr="006E13D1" w:rsidRDefault="008F6C48" w:rsidP="00C10957"/>
    <w:p w14:paraId="31D25B65" w14:textId="77777777" w:rsidR="00936564" w:rsidRPr="006E13D1" w:rsidRDefault="00936564" w:rsidP="00936564">
      <w:pPr>
        <w:pStyle w:val="Heading2"/>
      </w:pPr>
      <w:r>
        <w:lastRenderedPageBreak/>
        <w:t>2</w:t>
      </w:r>
      <w:r w:rsidRPr="006E13D1">
        <w:t>.</w:t>
      </w:r>
      <w:r>
        <w:t>4</w:t>
      </w:r>
      <w:r w:rsidRPr="006E13D1">
        <w:tab/>
      </w:r>
      <w:r>
        <w:t xml:space="preserve">Optionality of WLAN capabilities </w:t>
      </w:r>
    </w:p>
    <w:p w14:paraId="6E08F20D" w14:textId="77777777" w:rsidR="00936564" w:rsidRDefault="00936564" w:rsidP="00936564">
      <w:r>
        <w:t xml:space="preserve">The general principle agreed in RAN2#95bis (based on </w:t>
      </w:r>
      <w:hyperlink r:id="rId12" w:history="1">
        <w:r w:rsidRPr="00936564">
          <w:rPr>
            <w:rStyle w:val="Hyperlink"/>
          </w:rPr>
          <w:t>R2-166659</w:t>
        </w:r>
      </w:hyperlink>
      <w:r>
        <w:t>) was that RAN2 would try to avoid mandatory capabilities to avoid tying UE release indicators to implementation of certain features. At the same time, the still-ongoing discussion on early implementation (see e.g. R2-17xxx) was started.</w:t>
      </w:r>
      <w:r w:rsidR="008F6C48">
        <w:t xml:space="preserve"> To allow for IOT testing, introduction of capability bits seems reasonable, but certain feature could still be conditionally mandatory for UEs supporting the basic procedures. That would ensure that UEs implement the Rel-14 features in due time so they can be used. Therefore, we propose that the measurement-related capabilities are conditionally mandatory for UEs supporting WLAN measurements to allow eNBs to utilize them in as wide range of deployments as possible.</w:t>
      </w:r>
    </w:p>
    <w:p w14:paraId="683ADE0C" w14:textId="77777777" w:rsidR="008F6C48" w:rsidRDefault="008F6C48" w:rsidP="00936564">
      <w:r w:rsidRPr="008F6C48">
        <w:rPr>
          <w:b/>
        </w:rPr>
        <w:t>Proposal 5:</w:t>
      </w:r>
      <w:r>
        <w:t xml:space="preserve"> Support of Rel-14 WLAN measurement enhancements shall be conditionally mandatory to Rel-14 UEs supporting WLAN measurements.</w:t>
      </w:r>
    </w:p>
    <w:p w14:paraId="35655FFB" w14:textId="77777777" w:rsidR="00936564" w:rsidRDefault="00936564" w:rsidP="00936564"/>
    <w:p w14:paraId="0D1FF010" w14:textId="77777777" w:rsidR="008F6C48" w:rsidRPr="006E13D1" w:rsidRDefault="008F6C48" w:rsidP="008F6C48">
      <w:pPr>
        <w:pStyle w:val="Heading2"/>
      </w:pPr>
      <w:r>
        <w:t>2</w:t>
      </w:r>
      <w:r w:rsidRPr="006E13D1">
        <w:t>.</w:t>
      </w:r>
      <w:r>
        <w:t>5</w:t>
      </w:r>
      <w:r w:rsidRPr="006E13D1">
        <w:tab/>
      </w:r>
      <w:r>
        <w:t>Summary of proposed UE capabilities for WLAN</w:t>
      </w:r>
    </w:p>
    <w:p w14:paraId="1D493B0E" w14:textId="77777777" w:rsidR="008F6C48" w:rsidRDefault="008F6C48" w:rsidP="008F6C48">
      <w:r>
        <w:t xml:space="preserve">The general principle agreed in RAN2#95bis (based on </w:t>
      </w:r>
      <w:hyperlink r:id="rId13" w:history="1">
        <w:r w:rsidRPr="00936564">
          <w:rPr>
            <w:rStyle w:val="Hyperlink"/>
          </w:rPr>
          <w:t>R2-166659</w:t>
        </w:r>
      </w:hyperlink>
      <w:r>
        <w:t>) was that RAN2 would try to avoid mandatory capabilities to avoid tying UE release indicators to implementation of certain features. At the same time, the still-</w:t>
      </w:r>
    </w:p>
    <w:p w14:paraId="1D6B4621" w14:textId="77777777" w:rsidR="00C10957" w:rsidRDefault="00C10957" w:rsidP="00936564">
      <w:r>
        <w:t>As a summary, the following capabilities capture the Rel-14 LWA enhancements:</w:t>
      </w:r>
    </w:p>
    <w:tbl>
      <w:tblPr>
        <w:tblStyle w:val="TableGrid"/>
        <w:tblW w:w="0" w:type="auto"/>
        <w:tblLook w:val="04A0" w:firstRow="1" w:lastRow="0" w:firstColumn="1" w:lastColumn="0" w:noHBand="0" w:noVBand="1"/>
      </w:tblPr>
      <w:tblGrid>
        <w:gridCol w:w="3210"/>
        <w:gridCol w:w="3210"/>
        <w:gridCol w:w="3211"/>
      </w:tblGrid>
      <w:tr w:rsidR="00C10957" w14:paraId="2A6D7E4A" w14:textId="77777777" w:rsidTr="00C10957">
        <w:tc>
          <w:tcPr>
            <w:tcW w:w="3210" w:type="dxa"/>
          </w:tcPr>
          <w:p w14:paraId="376E22C0" w14:textId="77777777" w:rsidR="00C10957" w:rsidRDefault="00C10957" w:rsidP="00936564">
            <w:r>
              <w:t>Capability name</w:t>
            </w:r>
          </w:p>
        </w:tc>
        <w:tc>
          <w:tcPr>
            <w:tcW w:w="3210" w:type="dxa"/>
          </w:tcPr>
          <w:p w14:paraId="1737F386" w14:textId="77777777" w:rsidR="00C10957" w:rsidRDefault="00C10957" w:rsidP="00936564">
            <w:r>
              <w:t>Description</w:t>
            </w:r>
          </w:p>
        </w:tc>
        <w:tc>
          <w:tcPr>
            <w:tcW w:w="3211" w:type="dxa"/>
          </w:tcPr>
          <w:p w14:paraId="58861200" w14:textId="77777777" w:rsidR="00C10957" w:rsidRDefault="00C10957" w:rsidP="00936564">
            <w:r>
              <w:t>Optionality</w:t>
            </w:r>
          </w:p>
        </w:tc>
      </w:tr>
      <w:tr w:rsidR="00C10957" w14:paraId="78F74B7A" w14:textId="77777777" w:rsidTr="00C10957">
        <w:tc>
          <w:tcPr>
            <w:tcW w:w="3210" w:type="dxa"/>
          </w:tcPr>
          <w:p w14:paraId="4592B320" w14:textId="77777777" w:rsidR="00C10957" w:rsidRDefault="00C10957" w:rsidP="00936564">
            <w:r>
              <w:t>lwa-HO-WithoutWT-Change-r14</w:t>
            </w:r>
            <w:r>
              <w:tab/>
            </w:r>
          </w:p>
        </w:tc>
        <w:tc>
          <w:tcPr>
            <w:tcW w:w="3210" w:type="dxa"/>
          </w:tcPr>
          <w:p w14:paraId="27EEAF17" w14:textId="77777777" w:rsidR="00C10957" w:rsidRDefault="00C10957" w:rsidP="00936564">
            <w:r>
              <w:t>Support of HO where LWA is retained</w:t>
            </w:r>
          </w:p>
        </w:tc>
        <w:tc>
          <w:tcPr>
            <w:tcW w:w="3211" w:type="dxa"/>
          </w:tcPr>
          <w:p w14:paraId="0ABFBE61" w14:textId="77777777" w:rsidR="00C10957" w:rsidRDefault="000645C5" w:rsidP="00936564">
            <w:r>
              <w:t xml:space="preserve">Optional </w:t>
            </w:r>
          </w:p>
        </w:tc>
      </w:tr>
      <w:tr w:rsidR="00C10957" w14:paraId="2E323F2A" w14:textId="77777777" w:rsidTr="00C10957">
        <w:tc>
          <w:tcPr>
            <w:tcW w:w="3210" w:type="dxa"/>
          </w:tcPr>
          <w:p w14:paraId="42178905" w14:textId="77777777" w:rsidR="00C10957" w:rsidRDefault="00C10957" w:rsidP="00936564">
            <w:r w:rsidRPr="00C10957">
              <w:t>lwa-RetainSourceKeys-r14</w:t>
            </w:r>
          </w:p>
        </w:tc>
        <w:tc>
          <w:tcPr>
            <w:tcW w:w="3210" w:type="dxa"/>
          </w:tcPr>
          <w:p w14:paraId="1BF06ED8" w14:textId="77777777" w:rsidR="00C10957" w:rsidRDefault="00C10957" w:rsidP="00936564">
            <w:r>
              <w:t>Support of retaining both the source and target eNB PDCP keys during HO where LWA is retained</w:t>
            </w:r>
          </w:p>
        </w:tc>
        <w:tc>
          <w:tcPr>
            <w:tcW w:w="3211" w:type="dxa"/>
          </w:tcPr>
          <w:p w14:paraId="71D908C4" w14:textId="77777777" w:rsidR="00C10957" w:rsidRDefault="000645C5" w:rsidP="00936564">
            <w:r>
              <w:t>Optional; UE indicating support of this shall also indicate support of HO without WT change</w:t>
            </w:r>
          </w:p>
        </w:tc>
      </w:tr>
      <w:tr w:rsidR="00C10957" w14:paraId="1D4B3838" w14:textId="77777777" w:rsidTr="00C10957">
        <w:tc>
          <w:tcPr>
            <w:tcW w:w="3210" w:type="dxa"/>
          </w:tcPr>
          <w:p w14:paraId="58AE00C1" w14:textId="77777777" w:rsidR="00C10957" w:rsidRDefault="00C10957" w:rsidP="00936564">
            <w:r>
              <w:t>lwa-UL-r14</w:t>
            </w:r>
            <w:r>
              <w:tab/>
            </w:r>
          </w:p>
        </w:tc>
        <w:tc>
          <w:tcPr>
            <w:tcW w:w="3210" w:type="dxa"/>
          </w:tcPr>
          <w:p w14:paraId="265FC56E" w14:textId="77777777" w:rsidR="00C10957" w:rsidRDefault="00C10957" w:rsidP="00936564">
            <w:r>
              <w:t>Support of UL (split) over LWA</w:t>
            </w:r>
          </w:p>
        </w:tc>
        <w:tc>
          <w:tcPr>
            <w:tcW w:w="3211" w:type="dxa"/>
          </w:tcPr>
          <w:p w14:paraId="4325D438" w14:textId="77777777" w:rsidR="00C10957" w:rsidRDefault="000645C5" w:rsidP="00936564">
            <w:r>
              <w:t>Optional</w:t>
            </w:r>
          </w:p>
        </w:tc>
      </w:tr>
      <w:tr w:rsidR="00C10957" w14:paraId="26365BFF" w14:textId="77777777" w:rsidTr="00C10957">
        <w:tc>
          <w:tcPr>
            <w:tcW w:w="3210" w:type="dxa"/>
          </w:tcPr>
          <w:p w14:paraId="69B887F2" w14:textId="77777777" w:rsidR="00C10957" w:rsidRDefault="00C10957" w:rsidP="00936564">
            <w:r>
              <w:t xml:space="preserve">wlan-PeriodicMeas-r14 </w:t>
            </w:r>
            <w:r>
              <w:tab/>
            </w:r>
          </w:p>
        </w:tc>
        <w:tc>
          <w:tcPr>
            <w:tcW w:w="3210" w:type="dxa"/>
          </w:tcPr>
          <w:p w14:paraId="67443351" w14:textId="77777777" w:rsidR="00C10957" w:rsidRDefault="00C10957" w:rsidP="00936564">
            <w:r>
              <w:t>Support of periodic WLAN measurements</w:t>
            </w:r>
          </w:p>
        </w:tc>
        <w:tc>
          <w:tcPr>
            <w:tcW w:w="3211" w:type="dxa"/>
          </w:tcPr>
          <w:p w14:paraId="3E71938D" w14:textId="77777777" w:rsidR="00C10957" w:rsidRDefault="000645C5" w:rsidP="00936564">
            <w:r>
              <w:t xml:space="preserve">Conditionally mandatory for </w:t>
            </w:r>
            <w:r w:rsidR="008F6C48">
              <w:t xml:space="preserve">Rel-14 </w:t>
            </w:r>
            <w:r>
              <w:t>UE supporting WLAN measurements</w:t>
            </w:r>
          </w:p>
        </w:tc>
      </w:tr>
      <w:tr w:rsidR="00C10957" w14:paraId="654AA8DF" w14:textId="77777777" w:rsidTr="00C10957">
        <w:tc>
          <w:tcPr>
            <w:tcW w:w="3210" w:type="dxa"/>
          </w:tcPr>
          <w:p w14:paraId="0E73FBF7" w14:textId="77777777" w:rsidR="00C10957" w:rsidRDefault="00C10957" w:rsidP="00936564">
            <w:r w:rsidRPr="00C10957">
              <w:t>wlan-ReportAnyWLAN-r14</w:t>
            </w:r>
          </w:p>
        </w:tc>
        <w:tc>
          <w:tcPr>
            <w:tcW w:w="3210" w:type="dxa"/>
          </w:tcPr>
          <w:p w14:paraId="1295DA4C" w14:textId="77777777" w:rsidR="00C10957" w:rsidRDefault="008F6C48" w:rsidP="00936564">
            <w:r>
              <w:t>Support for reporting any WLAN that is detected by the UE</w:t>
            </w:r>
          </w:p>
        </w:tc>
        <w:tc>
          <w:tcPr>
            <w:tcW w:w="3211" w:type="dxa"/>
          </w:tcPr>
          <w:p w14:paraId="19E4457E" w14:textId="77777777" w:rsidR="00C10957" w:rsidRDefault="000645C5" w:rsidP="00936564">
            <w:r>
              <w:t xml:space="preserve">Conditionally mandatory for </w:t>
            </w:r>
            <w:r w:rsidR="008F6C48">
              <w:t xml:space="preserve">Rel-14 </w:t>
            </w:r>
            <w:r>
              <w:t>UE supporting WLAN measurements</w:t>
            </w:r>
          </w:p>
        </w:tc>
      </w:tr>
      <w:tr w:rsidR="000645C5" w14:paraId="2B273ADD" w14:textId="77777777" w:rsidTr="00D26592">
        <w:tc>
          <w:tcPr>
            <w:tcW w:w="3210" w:type="dxa"/>
          </w:tcPr>
          <w:p w14:paraId="7C3D5264" w14:textId="77777777" w:rsidR="000645C5" w:rsidRDefault="000645C5" w:rsidP="00D26592">
            <w:r>
              <w:t>wlan-SupportedDataRate-r14</w:t>
            </w:r>
          </w:p>
        </w:tc>
        <w:tc>
          <w:tcPr>
            <w:tcW w:w="3210" w:type="dxa"/>
          </w:tcPr>
          <w:p w14:paraId="578ECF4C" w14:textId="77777777" w:rsidR="000645C5" w:rsidRDefault="000645C5" w:rsidP="00D26592">
            <w:r>
              <w:t xml:space="preserve">Supported </w:t>
            </w:r>
          </w:p>
        </w:tc>
        <w:tc>
          <w:tcPr>
            <w:tcW w:w="3211" w:type="dxa"/>
          </w:tcPr>
          <w:p w14:paraId="1CB371F3" w14:textId="77777777" w:rsidR="000645C5" w:rsidRDefault="000645C5" w:rsidP="00D26592">
            <w:r>
              <w:t xml:space="preserve">Conditionally mandatory for </w:t>
            </w:r>
            <w:r w:rsidR="008F6C48">
              <w:t xml:space="preserve">Rel-14 </w:t>
            </w:r>
            <w:r>
              <w:t>UE supporting LWA or LWIP</w:t>
            </w:r>
          </w:p>
        </w:tc>
      </w:tr>
    </w:tbl>
    <w:p w14:paraId="1B0A03FC" w14:textId="77777777" w:rsidR="00C10957" w:rsidRDefault="00903CFE" w:rsidP="00903CFE">
      <w:pPr>
        <w:pStyle w:val="Caption"/>
        <w:jc w:val="center"/>
        <w:rPr>
          <w:i w:val="0"/>
        </w:rPr>
      </w:pPr>
      <w:r w:rsidRPr="00903CFE">
        <w:rPr>
          <w:i w:val="0"/>
        </w:rPr>
        <w:t xml:space="preserve">Table </w:t>
      </w:r>
      <w:r w:rsidRPr="00903CFE">
        <w:rPr>
          <w:i w:val="0"/>
        </w:rPr>
        <w:fldChar w:fldCharType="begin"/>
      </w:r>
      <w:r w:rsidRPr="00903CFE">
        <w:rPr>
          <w:i w:val="0"/>
        </w:rPr>
        <w:instrText xml:space="preserve"> SEQ Table \* ARABIC </w:instrText>
      </w:r>
      <w:r w:rsidRPr="00903CFE">
        <w:rPr>
          <w:i w:val="0"/>
        </w:rPr>
        <w:fldChar w:fldCharType="separate"/>
      </w:r>
      <w:r w:rsidRPr="00903CFE">
        <w:rPr>
          <w:i w:val="0"/>
          <w:noProof/>
        </w:rPr>
        <w:t>1</w:t>
      </w:r>
      <w:r w:rsidRPr="00903CFE">
        <w:rPr>
          <w:i w:val="0"/>
        </w:rPr>
        <w:fldChar w:fldCharType="end"/>
      </w:r>
      <w:r w:rsidRPr="00903CFE">
        <w:rPr>
          <w:i w:val="0"/>
        </w:rPr>
        <w:t>. UE capabilities for Rel-14 eLWA</w:t>
      </w:r>
    </w:p>
    <w:p w14:paraId="6A4789E6" w14:textId="77777777" w:rsidR="00F16A2F" w:rsidRDefault="00F16A2F" w:rsidP="00F16A2F">
      <w:r>
        <w:t xml:space="preserve">These are all captured in the CR in </w:t>
      </w:r>
      <w:hyperlink r:id="rId14" w:history="1">
        <w:r w:rsidR="00BF79AB" w:rsidRPr="00BF79AB">
          <w:rPr>
            <w:rStyle w:val="Hyperlink"/>
          </w:rPr>
          <w:t>R2-1702684</w:t>
        </w:r>
      </w:hyperlink>
      <w:r w:rsidR="00BF79AB" w:rsidRPr="00BF79AB">
        <w:t xml:space="preserve"> </w:t>
      </w:r>
      <w:r>
        <w:t xml:space="preserve">(36.331) and </w:t>
      </w:r>
      <w:hyperlink r:id="rId15" w:history="1">
        <w:r w:rsidR="00BF79AB" w:rsidRPr="00BF79AB">
          <w:rPr>
            <w:rStyle w:val="Hyperlink"/>
          </w:rPr>
          <w:t>R2-1702683</w:t>
        </w:r>
      </w:hyperlink>
      <w:r w:rsidR="00BF79AB" w:rsidRPr="00BF79AB">
        <w:t xml:space="preserve"> </w:t>
      </w:r>
      <w:r>
        <w:t>(36.306).</w:t>
      </w:r>
    </w:p>
    <w:p w14:paraId="558234F7" w14:textId="77777777" w:rsidR="00F16A2F" w:rsidRPr="00F16A2F" w:rsidRDefault="00F16A2F" w:rsidP="00F16A2F">
      <w:r w:rsidRPr="00F16A2F">
        <w:rPr>
          <w:b/>
        </w:rPr>
        <w:t xml:space="preserve">Proposal 6: </w:t>
      </w:r>
      <w:r>
        <w:t xml:space="preserve">Agree on CRs in </w:t>
      </w:r>
      <w:hyperlink r:id="rId16" w:history="1">
        <w:r w:rsidR="00BF79AB" w:rsidRPr="00BF79AB">
          <w:rPr>
            <w:rStyle w:val="Hyperlink"/>
          </w:rPr>
          <w:t>R2-1702684</w:t>
        </w:r>
      </w:hyperlink>
      <w:r w:rsidR="00BF79AB" w:rsidRPr="00BF79AB">
        <w:t xml:space="preserve"> </w:t>
      </w:r>
      <w:r>
        <w:t xml:space="preserve">and </w:t>
      </w:r>
      <w:hyperlink r:id="rId17" w:history="1">
        <w:r w:rsidR="00BF79AB" w:rsidRPr="00BF79AB">
          <w:rPr>
            <w:rStyle w:val="Hyperlink"/>
          </w:rPr>
          <w:t>R2-1702683</w:t>
        </w:r>
      </w:hyperlink>
      <w:r w:rsidR="00BF79AB">
        <w:t>.</w:t>
      </w:r>
    </w:p>
    <w:p w14:paraId="7F36BD98" w14:textId="77777777" w:rsidR="00CD4C7B" w:rsidRPr="006E13D1" w:rsidRDefault="00B941CE" w:rsidP="00CD4C7B">
      <w:pPr>
        <w:pStyle w:val="Heading1"/>
      </w:pPr>
      <w:r>
        <w:t>3</w:t>
      </w:r>
      <w:r w:rsidR="00CD4C7B" w:rsidRPr="006E13D1">
        <w:tab/>
      </w:r>
      <w:r>
        <w:t>Conclusions</w:t>
      </w:r>
      <w:r w:rsidR="00CD4C7B" w:rsidRPr="006E13D1">
        <w:t xml:space="preserve"> </w:t>
      </w:r>
    </w:p>
    <w:p w14:paraId="72147690" w14:textId="77777777" w:rsidR="00903CFE" w:rsidRDefault="008F6C48" w:rsidP="00CD4C7B">
      <w:r>
        <w:t xml:space="preserve">We have </w:t>
      </w:r>
      <w:r w:rsidR="00F16A2F">
        <w:t>discussed</w:t>
      </w:r>
      <w:r>
        <w:t xml:space="preserve"> the remaining open issues with WLAN capabilities introduced by the eLWA WID </w:t>
      </w:r>
      <w:r w:rsidR="00903CFE">
        <w:t>and observed/proposed the following:</w:t>
      </w:r>
    </w:p>
    <w:p w14:paraId="16156661" w14:textId="77777777" w:rsidR="00F16A2F" w:rsidRDefault="00F16A2F" w:rsidP="00F16A2F">
      <w:r w:rsidRPr="00497FC6">
        <w:rPr>
          <w:b/>
        </w:rPr>
        <w:t>Observation 1:</w:t>
      </w:r>
      <w:r>
        <w:t xml:space="preserve"> The granularity for supported WLAN data rate is unnecessary high for small data rates, and unnecessarily low for large data rates.</w:t>
      </w:r>
    </w:p>
    <w:p w14:paraId="4E0558A6" w14:textId="77777777" w:rsidR="00F16A2F" w:rsidRDefault="00F16A2F" w:rsidP="00F16A2F">
      <w:r w:rsidRPr="00C10957">
        <w:rPr>
          <w:b/>
        </w:rPr>
        <w:t>Observation 2:</w:t>
      </w:r>
      <w:r>
        <w:t xml:space="preserve"> The supported WLAN data rate could apply to both LWA and LWIP.</w:t>
      </w:r>
    </w:p>
    <w:p w14:paraId="13A9D116" w14:textId="77777777" w:rsidR="00925592" w:rsidRDefault="00925592" w:rsidP="00925592">
      <w:r w:rsidRPr="000645C5">
        <w:rPr>
          <w:b/>
        </w:rPr>
        <w:t>Proposal 1:</w:t>
      </w:r>
      <w:r>
        <w:t xml:space="preserve"> Adopt WLAN data rate indication according to “datarate * multiplier”, where the multiplier can be 10 Mbps or 1 Gbps.</w:t>
      </w:r>
    </w:p>
    <w:p w14:paraId="70D74138" w14:textId="7D99350C" w:rsidR="00F16A2F" w:rsidRDefault="00925592" w:rsidP="00F16A2F">
      <w:r w:rsidRPr="000645C5" w:rsidDel="00925592">
        <w:rPr>
          <w:b/>
        </w:rPr>
        <w:lastRenderedPageBreak/>
        <w:t xml:space="preserve"> </w:t>
      </w:r>
      <w:r w:rsidR="00F16A2F" w:rsidRPr="00930131">
        <w:rPr>
          <w:b/>
        </w:rPr>
        <w:t xml:space="preserve">Proposal </w:t>
      </w:r>
      <w:r w:rsidR="00F16A2F">
        <w:rPr>
          <w:b/>
        </w:rPr>
        <w:t>2</w:t>
      </w:r>
      <w:r w:rsidR="00F16A2F" w:rsidRPr="00930131">
        <w:rPr>
          <w:b/>
        </w:rPr>
        <w:t>:</w:t>
      </w:r>
      <w:r w:rsidR="00F16A2F">
        <w:t xml:space="preserve"> Capture a capability for reporting of “any WLAN” in RRC.</w:t>
      </w:r>
    </w:p>
    <w:p w14:paraId="0CEDEEE4" w14:textId="77777777" w:rsidR="00F16A2F" w:rsidRDefault="00F16A2F" w:rsidP="00F16A2F">
      <w:r>
        <w:rPr>
          <w:b/>
        </w:rPr>
        <w:t>Proposal 3</w:t>
      </w:r>
      <w:r w:rsidRPr="008F6C48">
        <w:rPr>
          <w:b/>
        </w:rPr>
        <w:t>:</w:t>
      </w:r>
      <w:r>
        <w:t xml:space="preserve"> UE indicating support for retaining two keys during HO with LWA shall always indicate support for HO without WT change.</w:t>
      </w:r>
    </w:p>
    <w:p w14:paraId="1EF269E3" w14:textId="77777777" w:rsidR="00F16A2F" w:rsidRDefault="00F16A2F" w:rsidP="00F16A2F">
      <w:r w:rsidRPr="00C10957">
        <w:rPr>
          <w:b/>
        </w:rPr>
        <w:t xml:space="preserve">Proposal </w:t>
      </w:r>
      <w:r>
        <w:rPr>
          <w:b/>
        </w:rPr>
        <w:t>4</w:t>
      </w:r>
      <w:r w:rsidRPr="00C10957">
        <w:rPr>
          <w:b/>
        </w:rPr>
        <w:t>:</w:t>
      </w:r>
      <w:r>
        <w:t xml:space="preserve"> Capture a capability for indicating that UE supports retaining two keys during HO with LWA.</w:t>
      </w:r>
    </w:p>
    <w:p w14:paraId="54D4E0C3" w14:textId="77777777" w:rsidR="00F16A2F" w:rsidRDefault="00F16A2F" w:rsidP="00F16A2F">
      <w:r w:rsidRPr="008F6C48">
        <w:rPr>
          <w:b/>
        </w:rPr>
        <w:t>Proposal 5:</w:t>
      </w:r>
      <w:r>
        <w:t xml:space="preserve"> Support of Rel-14 WLAN measurement enhancements shall be conditionally mandatory to Rel-14 UEs supporting WLAN measurements.</w:t>
      </w:r>
    </w:p>
    <w:p w14:paraId="05BF74A2" w14:textId="77777777" w:rsidR="00BF79AB" w:rsidRPr="00F16A2F" w:rsidRDefault="00BF79AB" w:rsidP="00BF79AB">
      <w:r w:rsidRPr="00F16A2F">
        <w:rPr>
          <w:b/>
        </w:rPr>
        <w:t xml:space="preserve">Proposal 6: </w:t>
      </w:r>
      <w:r>
        <w:t xml:space="preserve">Agree on CRs in </w:t>
      </w:r>
      <w:hyperlink r:id="rId18" w:history="1">
        <w:r w:rsidRPr="00BF79AB">
          <w:rPr>
            <w:rStyle w:val="Hyperlink"/>
          </w:rPr>
          <w:t>R2-1702684</w:t>
        </w:r>
      </w:hyperlink>
      <w:r w:rsidRPr="00BF79AB">
        <w:t xml:space="preserve"> </w:t>
      </w:r>
      <w:r>
        <w:t xml:space="preserve">and </w:t>
      </w:r>
      <w:hyperlink r:id="rId19" w:history="1">
        <w:r w:rsidRPr="00BF79AB">
          <w:rPr>
            <w:rStyle w:val="Hyperlink"/>
          </w:rPr>
          <w:t>R2-1702683</w:t>
        </w:r>
      </w:hyperlink>
      <w:r>
        <w:t>.</w:t>
      </w:r>
    </w:p>
    <w:p w14:paraId="1CEA0B86" w14:textId="77777777" w:rsidR="00F16A2F" w:rsidRDefault="00F16A2F" w:rsidP="00CD4C7B"/>
    <w:sectPr w:rsidR="00F16A2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6DF8B" w14:textId="77777777" w:rsidR="004A7237" w:rsidRDefault="004A7237">
      <w:r>
        <w:separator/>
      </w:r>
    </w:p>
  </w:endnote>
  <w:endnote w:type="continuationSeparator" w:id="0">
    <w:p w14:paraId="410A9F6D" w14:textId="77777777" w:rsidR="004A7237" w:rsidRDefault="004A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24C07" w14:textId="77777777" w:rsidR="004A7237" w:rsidRDefault="004A7237">
      <w:r>
        <w:separator/>
      </w:r>
    </w:p>
  </w:footnote>
  <w:footnote w:type="continuationSeparator" w:id="0">
    <w:p w14:paraId="11EB7FEA" w14:textId="77777777" w:rsidR="004A7237" w:rsidRDefault="004A7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C5716"/>
    <w:multiLevelType w:val="hybridMultilevel"/>
    <w:tmpl w:val="B52271D4"/>
    <w:lvl w:ilvl="0" w:tplc="C3DA1EC4">
      <w:start w:val="3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F4F"/>
    <w:rsid w:val="000645C5"/>
    <w:rsid w:val="00080512"/>
    <w:rsid w:val="00090468"/>
    <w:rsid w:val="000B7BCF"/>
    <w:rsid w:val="000C522B"/>
    <w:rsid w:val="000D58AB"/>
    <w:rsid w:val="000F0C28"/>
    <w:rsid w:val="00145075"/>
    <w:rsid w:val="001741A0"/>
    <w:rsid w:val="00194CD0"/>
    <w:rsid w:val="001B49C9"/>
    <w:rsid w:val="001F168B"/>
    <w:rsid w:val="001F7831"/>
    <w:rsid w:val="00204045"/>
    <w:rsid w:val="0022606D"/>
    <w:rsid w:val="002747EC"/>
    <w:rsid w:val="002855BF"/>
    <w:rsid w:val="002C4376"/>
    <w:rsid w:val="002F0D22"/>
    <w:rsid w:val="003172DC"/>
    <w:rsid w:val="00326069"/>
    <w:rsid w:val="0035462D"/>
    <w:rsid w:val="003B40AD"/>
    <w:rsid w:val="003C4E37"/>
    <w:rsid w:val="003E16BE"/>
    <w:rsid w:val="00401855"/>
    <w:rsid w:val="00456E0A"/>
    <w:rsid w:val="00477455"/>
    <w:rsid w:val="00497FC6"/>
    <w:rsid w:val="004A7237"/>
    <w:rsid w:val="004D3578"/>
    <w:rsid w:val="004D380D"/>
    <w:rsid w:val="004E213A"/>
    <w:rsid w:val="00503171"/>
    <w:rsid w:val="00506C28"/>
    <w:rsid w:val="00534DA0"/>
    <w:rsid w:val="00543E6C"/>
    <w:rsid w:val="00565087"/>
    <w:rsid w:val="0056573F"/>
    <w:rsid w:val="005D1436"/>
    <w:rsid w:val="005F35D7"/>
    <w:rsid w:val="00611566"/>
    <w:rsid w:val="00646D99"/>
    <w:rsid w:val="00656910"/>
    <w:rsid w:val="006918E7"/>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B69F9"/>
    <w:rsid w:val="008F6C48"/>
    <w:rsid w:val="0090271F"/>
    <w:rsid w:val="00902DB9"/>
    <w:rsid w:val="00903CFE"/>
    <w:rsid w:val="0090466A"/>
    <w:rsid w:val="0092552A"/>
    <w:rsid w:val="00925592"/>
    <w:rsid w:val="00930131"/>
    <w:rsid w:val="00936071"/>
    <w:rsid w:val="00936564"/>
    <w:rsid w:val="00940212"/>
    <w:rsid w:val="00942EC2"/>
    <w:rsid w:val="00961B32"/>
    <w:rsid w:val="00974BB0"/>
    <w:rsid w:val="009A0AF3"/>
    <w:rsid w:val="009B07CD"/>
    <w:rsid w:val="009C19E9"/>
    <w:rsid w:val="00A10F02"/>
    <w:rsid w:val="00A204CA"/>
    <w:rsid w:val="00A53724"/>
    <w:rsid w:val="00A82346"/>
    <w:rsid w:val="00A9671C"/>
    <w:rsid w:val="00AA1553"/>
    <w:rsid w:val="00B15449"/>
    <w:rsid w:val="00B47FD1"/>
    <w:rsid w:val="00B516BB"/>
    <w:rsid w:val="00B941CE"/>
    <w:rsid w:val="00BB4351"/>
    <w:rsid w:val="00BF2506"/>
    <w:rsid w:val="00BF79AB"/>
    <w:rsid w:val="00C10957"/>
    <w:rsid w:val="00C12B51"/>
    <w:rsid w:val="00C24650"/>
    <w:rsid w:val="00C24F44"/>
    <w:rsid w:val="00C33079"/>
    <w:rsid w:val="00C81AC1"/>
    <w:rsid w:val="00C83A13"/>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16A2F"/>
    <w:rsid w:val="00F2026E"/>
    <w:rsid w:val="00F2210A"/>
    <w:rsid w:val="00F37743"/>
    <w:rsid w:val="00F54A3D"/>
    <w:rsid w:val="00F653B8"/>
    <w:rsid w:val="00F71B89"/>
    <w:rsid w:val="00F7353C"/>
    <w:rsid w:val="00F76F8F"/>
    <w:rsid w:val="00FA1266"/>
    <w:rsid w:val="00FC09C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799E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PLChar">
    <w:name w:val="PL Char"/>
    <w:link w:val="PL"/>
    <w:rsid w:val="00B941CE"/>
    <w:rPr>
      <w:rFonts w:ascii="Courier New" w:hAnsi="Courier New"/>
      <w:noProof/>
      <w:sz w:val="16"/>
      <w:lang w:eastAsia="en-US"/>
    </w:rPr>
  </w:style>
  <w:style w:type="character" w:styleId="Mention">
    <w:name w:val="Mention"/>
    <w:basedOn w:val="DefaultParagraphFont"/>
    <w:uiPriority w:val="99"/>
    <w:semiHidden/>
    <w:unhideWhenUsed/>
    <w:rsid w:val="00936564"/>
    <w:rPr>
      <w:color w:val="2B579A"/>
      <w:shd w:val="clear" w:color="auto" w:fill="E6E6E6"/>
    </w:rPr>
  </w:style>
  <w:style w:type="character" w:customStyle="1" w:styleId="TALCar">
    <w:name w:val="TAL Car"/>
    <w:link w:val="TAL"/>
    <w:rsid w:val="000F0C28"/>
    <w:rPr>
      <w:rFonts w:ascii="Arial" w:hAnsi="Arial"/>
      <w:sz w:val="18"/>
      <w:lang w:eastAsia="en-US"/>
    </w:rPr>
  </w:style>
  <w:style w:type="paragraph" w:styleId="ListParagraph">
    <w:name w:val="List Paragraph"/>
    <w:basedOn w:val="Normal"/>
    <w:uiPriority w:val="34"/>
    <w:qFormat/>
    <w:rsid w:val="00060F4F"/>
    <w:pPr>
      <w:ind w:left="720"/>
      <w:contextualSpacing/>
    </w:pPr>
  </w:style>
  <w:style w:type="table" w:styleId="TableGrid">
    <w:name w:val="Table Grid"/>
    <w:basedOn w:val="TableNormal"/>
    <w:rsid w:val="00C10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03CF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59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95bis/Docs/R2-166659.zip" TargetMode="External"/><Relationship Id="rId18" Type="http://schemas.openxmlformats.org/officeDocument/2006/relationships/hyperlink" Target="http://3gpp.org/ftp/tsg_ran/WG2_RL2/TSGR2_97bis/Docs/R2-1702684.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95bis/Docs/R2-166659.zip" TargetMode="External"/><Relationship Id="rId17" Type="http://schemas.openxmlformats.org/officeDocument/2006/relationships/hyperlink" Target="http://3gpp.org/ftp/tsg_ran/WG2_RL2/TSGR2_97bis/Docs/R2-1702683.zip" TargetMode="External"/><Relationship Id="rId2" Type="http://schemas.openxmlformats.org/officeDocument/2006/relationships/customXml" Target="../customXml/item2.xml"/><Relationship Id="rId16" Type="http://schemas.openxmlformats.org/officeDocument/2006/relationships/hyperlink" Target="http://3gpp.org/ftp/tsg_ran/WG2_RL2/TSGR2_97bis/Docs/R2-170268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97bis/Docs/R2-1702683.zip" TargetMode="External"/><Relationship Id="rId10" Type="http://schemas.openxmlformats.org/officeDocument/2006/relationships/footnotes" Target="footnotes.xml"/><Relationship Id="rId19" Type="http://schemas.openxmlformats.org/officeDocument/2006/relationships/hyperlink" Target="http://3gpp.org/ftp/tsg_ran/WG2_RL2/TSGR2_97bis/Docs/R2-170268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97bis/Docs/R2-17026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SP-5AIRPNAIUNRU-859666464-97</_dlc_DocId>
    <_dlc_DocIdUrl xmlns="71c5aaf6-e6ce-465b-b873-5148d2a4c105">
      <Url>https://nokia.sharepoint.com/sites/c5g/e2earch/_layouts/15/DocIdRedir.aspx?ID=SP-5AIRPNAIUNRU-859666464-97</Url>
      <Description>SP-5AIRPNAIUNRU-859666464-97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www.w3.org/XML/1998/namespace"/>
    <ds:schemaRef ds:uri="http://schemas.microsoft.com/office/2006/documentManagement/types"/>
    <ds:schemaRef ds:uri="http://purl.org/dc/elements/1.1/"/>
    <ds:schemaRef ds:uri="a3840f4f-04be-43d1-b2ef-6ff1382503c7"/>
    <ds:schemaRef ds:uri="3b34c8f0-1ef5-4d1e-bb66-517ce7fe7356"/>
    <ds:schemaRef ds:uri="http://purl.org/dc/dcmitype/"/>
    <ds:schemaRef ds:uri="http://purl.org/dc/terms/"/>
    <ds:schemaRef ds:uri="http://schemas.microsoft.com/office/infopath/2007/PartnerControls"/>
    <ds:schemaRef ds:uri="71c5aaf6-e6ce-465b-b873-5148d2a4c105"/>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5.xml><?xml version="1.0" encoding="utf-8"?>
<ds:datastoreItem xmlns:ds="http://schemas.openxmlformats.org/officeDocument/2006/customXml" ds:itemID="{77F417F2-69B8-409D-A58C-F993279B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1006</TotalTime>
  <Pages>4</Pages>
  <Words>1291</Words>
  <Characters>8127</Characters>
  <Application>Microsoft Office Word</Application>
  <DocSecurity>0</DocSecurity>
  <Lines>189</Lines>
  <Paragraphs>144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11</cp:revision>
  <dcterms:created xsi:type="dcterms:W3CDTF">2017-03-20T13:39:00Z</dcterms:created>
  <dcterms:modified xsi:type="dcterms:W3CDTF">2017-03-24T15:44:00Z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6d361e98-27ee-41ec-8329-56909b116988</vt:lpwstr>
  </property>
</Properties>
</file>